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465B067" w14:textId="4E12B175" w:rsidR="00BF1E85" w:rsidRDefault="009E278A">
      <w:r>
        <w:t>Expectations</w:t>
      </w:r>
    </w:p>
    <w:p w14:paraId="3E2EBAA8" w14:textId="21BBA11D" w:rsidR="009E278A" w:rsidRDefault="009E278A"/>
    <w:p w14:paraId="7E096864" w14:textId="77777777" w:rsidR="009E278A" w:rsidRPr="009E278A" w:rsidRDefault="009E278A" w:rsidP="009E278A">
      <w:pPr>
        <w:rPr>
          <w:rFonts w:ascii="Times New Roman" w:eastAsia="Times New Roman" w:hAnsi="Times New Roman" w:cs="Times New Roman"/>
        </w:rPr>
      </w:pPr>
      <w:r w:rsidRPr="009E278A">
        <w:rPr>
          <w:rFonts w:ascii="PT Serif" w:eastAsia="Times New Roman" w:hAnsi="PT Serif" w:cs="Times New Roman"/>
          <w:b/>
          <w:bCs/>
          <w:color w:val="262626"/>
          <w:sz w:val="27"/>
          <w:szCs w:val="27"/>
          <w:shd w:val="clear" w:color="auto" w:fill="F5F5F5"/>
        </w:rPr>
        <w:t>Finlay </w:t>
      </w:r>
      <w:r w:rsidRPr="009E278A">
        <w:rPr>
          <w:rFonts w:ascii="PT Serif" w:eastAsia="Times New Roman" w:hAnsi="PT Serif" w:cs="Times New Roman"/>
          <w:b/>
          <w:bCs/>
          <w:i/>
          <w:iCs/>
          <w:color w:val="262626"/>
          <w:sz w:val="27"/>
          <w:szCs w:val="27"/>
          <w:shd w:val="clear" w:color="auto" w:fill="F5F5F5"/>
        </w:rPr>
        <w:t>et al.</w:t>
      </w:r>
      <w:r w:rsidRPr="009E278A">
        <w:rPr>
          <w:rFonts w:ascii="PT Serif" w:eastAsia="Times New Roman" w:hAnsi="PT Serif" w:cs="Times New Roman"/>
          <w:color w:val="262626"/>
          <w:sz w:val="27"/>
          <w:szCs w:val="27"/>
          <w:shd w:val="clear" w:color="auto" w:fill="F5F5F5"/>
        </w:rPr>
        <w:t> (p. </w:t>
      </w:r>
      <w:hyperlink r:id="rId4" w:history="1">
        <w:r w:rsidRPr="009E278A">
          <w:rPr>
            <w:rFonts w:ascii="PT Serif" w:eastAsia="Times New Roman" w:hAnsi="PT Serif" w:cs="Times New Roman"/>
            <w:color w:val="CA2015"/>
            <w:sz w:val="27"/>
            <w:szCs w:val="27"/>
            <w:u w:val="single"/>
            <w:shd w:val="clear" w:color="auto" w:fill="F5F5F5"/>
          </w:rPr>
          <w:t>2</w:t>
        </w:r>
        <w:r w:rsidRPr="009E278A">
          <w:rPr>
            <w:rFonts w:ascii="PT Serif" w:eastAsia="Times New Roman" w:hAnsi="PT Serif" w:cs="Times New Roman"/>
            <w:color w:val="CA2015"/>
            <w:sz w:val="27"/>
            <w:szCs w:val="27"/>
            <w:u w:val="single"/>
            <w:shd w:val="clear" w:color="auto" w:fill="F5F5F5"/>
          </w:rPr>
          <w:t>4</w:t>
        </w:r>
        <w:r w:rsidRPr="009E278A">
          <w:rPr>
            <w:rFonts w:ascii="PT Serif" w:eastAsia="Times New Roman" w:hAnsi="PT Serif" w:cs="Times New Roman"/>
            <w:color w:val="CA2015"/>
            <w:sz w:val="27"/>
            <w:szCs w:val="27"/>
            <w:u w:val="single"/>
            <w:shd w:val="clear" w:color="auto" w:fill="F5F5F5"/>
          </w:rPr>
          <w:t>7</w:t>
        </w:r>
      </w:hyperlink>
      <w:r w:rsidRPr="009E278A">
        <w:rPr>
          <w:rFonts w:ascii="PT Serif" w:eastAsia="Times New Roman" w:hAnsi="PT Serif" w:cs="Times New Roman"/>
          <w:color w:val="262626"/>
          <w:sz w:val="27"/>
          <w:szCs w:val="27"/>
          <w:shd w:val="clear" w:color="auto" w:fill="F5F5F5"/>
        </w:rPr>
        <w:t>; see the Perspective by </w:t>
      </w:r>
      <w:hyperlink r:id="rId5" w:history="1">
        <w:r w:rsidRPr="009E278A">
          <w:rPr>
            <w:rFonts w:ascii="PT Serif" w:eastAsia="Times New Roman" w:hAnsi="PT Serif" w:cs="Times New Roman"/>
            <w:b/>
            <w:bCs/>
            <w:color w:val="CA2015"/>
            <w:sz w:val="27"/>
            <w:szCs w:val="27"/>
            <w:u w:val="single"/>
          </w:rPr>
          <w:t>Bernhardt</w:t>
        </w:r>
      </w:hyperlink>
      <w:r w:rsidRPr="009E278A">
        <w:rPr>
          <w:rFonts w:ascii="PT Serif" w:eastAsia="Times New Roman" w:hAnsi="PT Serif" w:cs="Times New Roman"/>
          <w:color w:val="262626"/>
          <w:sz w:val="27"/>
          <w:szCs w:val="27"/>
          <w:shd w:val="clear" w:color="auto" w:fill="F5F5F5"/>
        </w:rPr>
        <w:t>) found that reducing phosphorus inputs reduced a lake's ability to export reactive nitrogen, exacerbating nitrate pollution</w:t>
      </w:r>
    </w:p>
    <w:p w14:paraId="3620A675" w14:textId="6C7FB0B1" w:rsidR="009E278A" w:rsidRDefault="009E278A">
      <w:r w:rsidRPr="009E278A">
        <w:drawing>
          <wp:inline distT="0" distB="0" distL="0" distR="0" wp14:anchorId="72ADCD81" wp14:editId="221DCE4A">
            <wp:extent cx="5943600" cy="2564130"/>
            <wp:effectExtent l="0" t="0" r="0" b="1270"/>
            <wp:docPr id="1" name="Picture 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Diagram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A5EE6" w14:textId="6E3DFF74" w:rsidR="009E278A" w:rsidRDefault="009E278A">
      <w:r>
        <w:t>“</w:t>
      </w:r>
      <w:r w:rsidRPr="009E278A">
        <w:rPr>
          <w:rFonts w:ascii="PT Serif" w:eastAsia="Times New Roman" w:hAnsi="PT Serif" w:cs="Times New Roman"/>
          <w:color w:val="262626"/>
          <w:sz w:val="27"/>
          <w:szCs w:val="27"/>
          <w:shd w:val="clear" w:color="auto" w:fill="FFFFFF"/>
        </w:rPr>
        <w:t>Lakes are important nitrogen sinks (</w:t>
      </w:r>
      <w:hyperlink r:id="rId7" w:anchor="pill-R6" w:history="1">
        <w:r w:rsidRPr="009E278A">
          <w:rPr>
            <w:rFonts w:ascii="PT Serif" w:eastAsia="Times New Roman" w:hAnsi="PT Serif" w:cs="Times New Roman"/>
            <w:i/>
            <w:iCs/>
            <w:color w:val="CA2015"/>
            <w:sz w:val="27"/>
            <w:szCs w:val="27"/>
            <w:u w:val="single"/>
            <w:shd w:val="clear" w:color="auto" w:fill="FFFFFF"/>
          </w:rPr>
          <w:t>6</w:t>
        </w:r>
      </w:hyperlink>
      <w:r w:rsidRPr="009E278A">
        <w:rPr>
          <w:rFonts w:ascii="PT Serif" w:eastAsia="Times New Roman" w:hAnsi="PT Serif" w:cs="Times New Roman"/>
          <w:color w:val="262626"/>
          <w:sz w:val="27"/>
          <w:szCs w:val="27"/>
          <w:shd w:val="clear" w:color="auto" w:fill="FFFFFF"/>
        </w:rPr>
        <w:t>, </w:t>
      </w:r>
      <w:hyperlink r:id="rId8" w:anchor="pill-R7" w:history="1">
        <w:r w:rsidRPr="009E278A">
          <w:rPr>
            <w:rFonts w:ascii="PT Serif" w:eastAsia="Times New Roman" w:hAnsi="PT Serif" w:cs="Times New Roman"/>
            <w:i/>
            <w:iCs/>
            <w:color w:val="CA2015"/>
            <w:sz w:val="27"/>
            <w:szCs w:val="27"/>
            <w:u w:val="single"/>
            <w:shd w:val="clear" w:color="auto" w:fill="FFFFFF"/>
          </w:rPr>
          <w:t>7</w:t>
        </w:r>
      </w:hyperlink>
      <w:r w:rsidRPr="009E278A">
        <w:rPr>
          <w:rFonts w:ascii="PT Serif" w:eastAsia="Times New Roman" w:hAnsi="PT Serif" w:cs="Times New Roman"/>
          <w:color w:val="262626"/>
          <w:sz w:val="27"/>
          <w:szCs w:val="27"/>
          <w:shd w:val="clear" w:color="auto" w:fill="FFFFFF"/>
        </w:rPr>
        <w:t>), and the lakes in Finlay </w:t>
      </w:r>
      <w:r w:rsidRPr="009E278A">
        <w:rPr>
          <w:rFonts w:ascii="PT Serif" w:eastAsia="Times New Roman" w:hAnsi="PT Serif" w:cs="Times New Roman"/>
          <w:i/>
          <w:iCs/>
          <w:color w:val="262626"/>
          <w:sz w:val="27"/>
          <w:szCs w:val="27"/>
          <w:shd w:val="clear" w:color="auto" w:fill="FFFFFF"/>
        </w:rPr>
        <w:t>et al.</w:t>
      </w:r>
      <w:r w:rsidRPr="009E278A">
        <w:rPr>
          <w:rFonts w:ascii="PT Serif" w:eastAsia="Times New Roman" w:hAnsi="PT Serif" w:cs="Times New Roman"/>
          <w:color w:val="262626"/>
          <w:sz w:val="27"/>
          <w:szCs w:val="27"/>
          <w:shd w:val="clear" w:color="auto" w:fill="FFFFFF"/>
        </w:rPr>
        <w:t xml:space="preserve">'s synthesis are no exception, removing up to 90% of nitrogen inputs. Yet their results raise concerns that this nitrogen retention capacity is declining </w:t>
      </w:r>
      <w:r w:rsidRPr="009E278A">
        <w:rPr>
          <w:rFonts w:ascii="PT Serif" w:eastAsia="Times New Roman" w:hAnsi="PT Serif" w:cs="Times New Roman"/>
          <w:color w:val="262626"/>
          <w:sz w:val="27"/>
          <w:szCs w:val="27"/>
          <w:shd w:val="clear" w:color="auto" w:fill="FFFFFF"/>
        </w:rPr>
        <w:t>because of</w:t>
      </w:r>
      <w:r w:rsidRPr="009E278A">
        <w:rPr>
          <w:rFonts w:ascii="PT Serif" w:eastAsia="Times New Roman" w:hAnsi="PT Serif" w:cs="Times New Roman"/>
          <w:color w:val="262626"/>
          <w:sz w:val="27"/>
          <w:szCs w:val="27"/>
          <w:shd w:val="clear" w:color="auto" w:fill="FFFFFF"/>
        </w:rPr>
        <w:t xml:space="preserve"> phosphorus load reductions.</w:t>
      </w:r>
      <w:r>
        <w:t xml:space="preserve">” </w:t>
      </w:r>
    </w:p>
    <w:p w14:paraId="5B7DE98B" w14:textId="087562A0" w:rsidR="009E278A" w:rsidRDefault="009E278A"/>
    <w:p w14:paraId="1A554189" w14:textId="5E9B79C7" w:rsidR="009E278A" w:rsidRPr="009E278A" w:rsidRDefault="009E278A">
      <w:pPr>
        <w:rPr>
          <w:rFonts w:ascii="Times New Roman" w:eastAsia="Times New Roman" w:hAnsi="Times New Roman" w:cs="Times New Roman"/>
        </w:rPr>
      </w:pPr>
      <w:r>
        <w:t xml:space="preserve">Lakes are important since for N, but their capacity to assimilate/bury N is dependent on P concentrations. </w:t>
      </w:r>
    </w:p>
    <w:p w14:paraId="695E22D8" w14:textId="77777777" w:rsidR="009E278A" w:rsidRDefault="009E278A"/>
    <w:sectPr w:rsidR="009E278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PT Serif">
    <w:panose1 w:val="020A0603040505020204"/>
    <w:charset w:val="4D"/>
    <w:family w:val="roman"/>
    <w:pitch w:val="variable"/>
    <w:sig w:usb0="A00002EF" w:usb1="5000204B" w:usb2="00000000" w:usb3="00000000" w:csb0="00000097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2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E278A"/>
    <w:rsid w:val="009E278A"/>
    <w:rsid w:val="00AE6AD3"/>
    <w:rsid w:val="00BF1E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9DB7A1D"/>
  <w15:chartTrackingRefBased/>
  <w15:docId w15:val="{C7B12466-6544-1E4B-B8A6-04848F2DA7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semiHidden/>
    <w:unhideWhenUsed/>
    <w:rsid w:val="009E278A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79317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787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science.org/doi/10.1126/science.1245279" TargetMode="External"/><Relationship Id="rId3" Type="http://schemas.openxmlformats.org/officeDocument/2006/relationships/webSettings" Target="webSettings.xml"/><Relationship Id="rId7" Type="http://schemas.openxmlformats.org/officeDocument/2006/relationships/hyperlink" Target="https://www.science.org/doi/10.1126/science.1245279" TargetMode="Externa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tiff"/><Relationship Id="rId5" Type="http://schemas.openxmlformats.org/officeDocument/2006/relationships/hyperlink" Target="https://doi.org/10.1126/science.1245279" TargetMode="External"/><Relationship Id="rId10" Type="http://schemas.openxmlformats.org/officeDocument/2006/relationships/theme" Target="theme/theme1.xml"/><Relationship Id="rId4" Type="http://schemas.openxmlformats.org/officeDocument/2006/relationships/hyperlink" Target="https://doi.org/10.1126/science.1242575" TargetMode="Externa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183</TotalTime>
  <Pages>1</Pages>
  <Words>126</Words>
  <Characters>723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Isabella Oleksy</dc:creator>
  <cp:keywords/>
  <dc:description/>
  <cp:lastModifiedBy>Isabella Oleksy</cp:lastModifiedBy>
  <cp:revision>2</cp:revision>
  <dcterms:created xsi:type="dcterms:W3CDTF">2021-10-20T19:07:00Z</dcterms:created>
  <dcterms:modified xsi:type="dcterms:W3CDTF">2021-10-28T19:10:00Z</dcterms:modified>
</cp:coreProperties>
</file>